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B00" w:rsidRPr="0048062F" w:rsidRDefault="003F3B00" w:rsidP="003F3B00">
      <w:pPr>
        <w:ind w:left="5670"/>
        <w:rPr>
          <w:sz w:val="28"/>
          <w:szCs w:val="28"/>
        </w:rPr>
      </w:pPr>
      <w:r w:rsidRPr="0048062F">
        <w:rPr>
          <w:sz w:val="28"/>
          <w:szCs w:val="28"/>
        </w:rPr>
        <w:t xml:space="preserve">Додаток </w:t>
      </w:r>
    </w:p>
    <w:p w:rsidR="003F3B00" w:rsidRPr="0048062F" w:rsidRDefault="003F3B00" w:rsidP="003F3B00">
      <w:pPr>
        <w:ind w:left="5670"/>
        <w:rPr>
          <w:sz w:val="28"/>
          <w:szCs w:val="28"/>
        </w:rPr>
      </w:pPr>
      <w:r w:rsidRPr="0048062F">
        <w:rPr>
          <w:sz w:val="28"/>
          <w:szCs w:val="28"/>
        </w:rPr>
        <w:t xml:space="preserve">до рішення </w:t>
      </w:r>
      <w:r w:rsidR="00250F60">
        <w:rPr>
          <w:sz w:val="28"/>
          <w:szCs w:val="28"/>
        </w:rPr>
        <w:t>14</w:t>
      </w:r>
      <w:r w:rsidRPr="0048062F">
        <w:rPr>
          <w:sz w:val="28"/>
          <w:szCs w:val="28"/>
        </w:rPr>
        <w:t xml:space="preserve">-ї сесії </w:t>
      </w:r>
    </w:p>
    <w:p w:rsidR="003F3B00" w:rsidRPr="0048062F" w:rsidRDefault="003F3B00" w:rsidP="003F3B00">
      <w:pPr>
        <w:ind w:left="5670"/>
        <w:rPr>
          <w:sz w:val="28"/>
          <w:szCs w:val="28"/>
        </w:rPr>
      </w:pPr>
      <w:r w:rsidRPr="0048062F">
        <w:rPr>
          <w:sz w:val="28"/>
          <w:szCs w:val="28"/>
        </w:rPr>
        <w:t xml:space="preserve">обласної ради VІІ скликання </w:t>
      </w:r>
    </w:p>
    <w:p w:rsidR="003F3B00" w:rsidRPr="0048062F" w:rsidRDefault="003F3B00" w:rsidP="003F3B00">
      <w:pPr>
        <w:ind w:left="5670"/>
        <w:rPr>
          <w:sz w:val="28"/>
          <w:szCs w:val="28"/>
        </w:rPr>
      </w:pPr>
      <w:r w:rsidRPr="0048062F">
        <w:rPr>
          <w:sz w:val="28"/>
          <w:szCs w:val="28"/>
        </w:rPr>
        <w:t xml:space="preserve">від </w:t>
      </w:r>
      <w:r w:rsidR="00250F60">
        <w:rPr>
          <w:sz w:val="28"/>
          <w:szCs w:val="28"/>
        </w:rPr>
        <w:t>04.07.</w:t>
      </w:r>
      <w:r w:rsidRPr="0048062F">
        <w:rPr>
          <w:sz w:val="28"/>
          <w:szCs w:val="28"/>
        </w:rPr>
        <w:t>2017 року</w:t>
      </w:r>
    </w:p>
    <w:p w:rsidR="003F3B00" w:rsidRPr="0048062F" w:rsidRDefault="003F3B00" w:rsidP="003F3B00">
      <w:pPr>
        <w:ind w:left="5670"/>
        <w:rPr>
          <w:sz w:val="28"/>
          <w:szCs w:val="28"/>
        </w:rPr>
      </w:pPr>
      <w:r w:rsidRPr="0048062F">
        <w:rPr>
          <w:sz w:val="28"/>
          <w:szCs w:val="28"/>
        </w:rPr>
        <w:t xml:space="preserve">№ </w:t>
      </w:r>
      <w:r w:rsidR="00250F60">
        <w:rPr>
          <w:sz w:val="28"/>
          <w:szCs w:val="28"/>
        </w:rPr>
        <w:t>12</w:t>
      </w:r>
      <w:r w:rsidR="00A658E3" w:rsidRPr="0048062F">
        <w:rPr>
          <w:sz w:val="28"/>
          <w:szCs w:val="28"/>
        </w:rPr>
        <w:t>-</w:t>
      </w:r>
      <w:r w:rsidR="00250F60">
        <w:rPr>
          <w:sz w:val="28"/>
          <w:szCs w:val="28"/>
        </w:rPr>
        <w:t>14</w:t>
      </w:r>
      <w:r w:rsidRPr="0048062F">
        <w:rPr>
          <w:sz w:val="28"/>
          <w:szCs w:val="28"/>
        </w:rPr>
        <w:t>/17</w:t>
      </w:r>
    </w:p>
    <w:p w:rsidR="003F3B00" w:rsidRPr="0048062F" w:rsidRDefault="003F3B00" w:rsidP="003F3B00">
      <w:pPr>
        <w:jc w:val="center"/>
        <w:rPr>
          <w:sz w:val="28"/>
          <w:szCs w:val="28"/>
        </w:rPr>
      </w:pPr>
    </w:p>
    <w:p w:rsidR="003F3B00" w:rsidRPr="0048062F" w:rsidRDefault="003F3B00" w:rsidP="003F3B00">
      <w:pPr>
        <w:jc w:val="center"/>
        <w:rPr>
          <w:sz w:val="28"/>
          <w:szCs w:val="28"/>
        </w:rPr>
      </w:pPr>
    </w:p>
    <w:p w:rsidR="003F3B00" w:rsidRPr="0048062F" w:rsidRDefault="003F3B00" w:rsidP="003F3B00">
      <w:pPr>
        <w:jc w:val="center"/>
        <w:rPr>
          <w:b/>
          <w:sz w:val="28"/>
          <w:szCs w:val="28"/>
        </w:rPr>
      </w:pPr>
      <w:r w:rsidRPr="0048062F">
        <w:rPr>
          <w:b/>
          <w:sz w:val="28"/>
          <w:szCs w:val="28"/>
        </w:rPr>
        <w:t xml:space="preserve">Інформація </w:t>
      </w:r>
    </w:p>
    <w:p w:rsidR="003F3B00" w:rsidRPr="0048062F" w:rsidRDefault="003F3B00" w:rsidP="003F3B00">
      <w:pPr>
        <w:jc w:val="center"/>
        <w:rPr>
          <w:b/>
          <w:sz w:val="28"/>
          <w:szCs w:val="28"/>
        </w:rPr>
      </w:pPr>
      <w:r w:rsidRPr="0048062F">
        <w:rPr>
          <w:b/>
          <w:sz w:val="28"/>
          <w:szCs w:val="28"/>
        </w:rPr>
        <w:t xml:space="preserve">щодо реагування на депутатські запити, </w:t>
      </w:r>
    </w:p>
    <w:p w:rsidR="003F3B00" w:rsidRPr="0048062F" w:rsidRDefault="003F3B00" w:rsidP="003F3B00">
      <w:pPr>
        <w:jc w:val="center"/>
        <w:rPr>
          <w:b/>
          <w:sz w:val="28"/>
          <w:szCs w:val="28"/>
        </w:rPr>
      </w:pPr>
      <w:r w:rsidRPr="0048062F">
        <w:rPr>
          <w:b/>
          <w:sz w:val="28"/>
          <w:szCs w:val="28"/>
        </w:rPr>
        <w:t>що були внесені на попередніх сесіях обласної ради</w:t>
      </w:r>
    </w:p>
    <w:p w:rsidR="003F3B00" w:rsidRPr="0048062F" w:rsidRDefault="003F3B00" w:rsidP="003F3B00">
      <w:pPr>
        <w:rPr>
          <w:sz w:val="28"/>
          <w:szCs w:val="28"/>
        </w:rPr>
      </w:pPr>
    </w:p>
    <w:p w:rsidR="006F18DC" w:rsidRPr="0048062F" w:rsidRDefault="006F18DC" w:rsidP="003F3B00">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Годнюк Л.О. </w:t>
      </w:r>
      <w:r w:rsidRPr="0048062F">
        <w:rPr>
          <w:sz w:val="28"/>
          <w:szCs w:val="28"/>
        </w:rPr>
        <w:t>(рішення 13-ї позачергової сесії обласної ради VІІ скликання від 16.05.2017 № 88-13/17) щодо  виділення коштів на ремонт покрівлі харчоблоку та встановлення огорожі в ОКУ "Хотинський психоневрологічний будинок-інтернат" розглянуто. У відповіді обласної державної адміністрації зазначається, що відповідно до листа Департаменту соціального захисту населення обласної державної адміністрації від 31.05.2017 №2603, з метою недопущення руйнації харчоблоку та проведення капітального ремонту огорожі, згідно з кошторисними розрахунками вартості об'єктів будівництва, необхідні кошти в загальній сумі 374,431 тис.грн. Враховуючи значимість порушеного питання, виділення коштів з обласного бюджету на фінансування вказаних у зверненні заходів включено в перелік питань, що перебувають на контролі обласної державної адміністрації і потребують додаткового фінансування, та будуть розглядатись за підсумками виконання обласного бюджету в наступні звітні періоди 2017 року, при умові отримання додаткових доходів та з врахуванням фінансових можливостей бюджету.</w:t>
      </w:r>
    </w:p>
    <w:p w:rsidR="003F3B00" w:rsidRPr="0048062F" w:rsidRDefault="003F3B00" w:rsidP="003F3B00">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Годнюк Л.О. </w:t>
      </w:r>
      <w:r w:rsidRPr="0048062F">
        <w:rPr>
          <w:sz w:val="28"/>
          <w:szCs w:val="28"/>
        </w:rPr>
        <w:t xml:space="preserve">(рішення 13-ї позачергової сесії обласної ради VІІ скликання від 16.05.2017 № 90-13/17) щодо недопущення ліквідації Хотинського відділення виготовлення препаратів крові ОКУ "Чернівецький обласний центр служби крові" розглянуто. У відповіді обласної державної адміністрації зазначається, що </w:t>
      </w:r>
      <w:r w:rsidR="009904A5" w:rsidRPr="0048062F">
        <w:rPr>
          <w:sz w:val="28"/>
          <w:szCs w:val="28"/>
        </w:rPr>
        <w:t>виготовлення препаратів крові в області проводилось відповідно до п.21 ч.</w:t>
      </w:r>
      <w:r w:rsidR="002D6866" w:rsidRPr="0048062F">
        <w:rPr>
          <w:sz w:val="28"/>
          <w:szCs w:val="28"/>
        </w:rPr>
        <w:t>1</w:t>
      </w:r>
      <w:r w:rsidR="009904A5" w:rsidRPr="0048062F">
        <w:rPr>
          <w:sz w:val="28"/>
          <w:szCs w:val="28"/>
        </w:rPr>
        <w:t xml:space="preserve"> ст.9 Закону України «Про ліцензування певних видів господарської діяльності», господарську діяльність установи служби крові України проводили за ліцензією «Переробка донорської крові та її компонентів, виготовлення з них препаратів крім діяльності банків пуповидної крові, інших тканин і клітин людини». Однак, даний Закон 28.06.2015 року втратив чинність, натомість набрав чинності Закон України «Про ліцензування видів господарської діяльності», в якому не передбачається ліцензування зазначеного виду господарської діяльності, а рекомендовано отримати ліцензію відповідно до постанови Кабінету Міністрів України від 30.11.2016 №929 «Про затвердження Ліцензійних умов провадження господарської діяльності з виробництва лікарських засобів, оптової та роздрібної торгівлі лікарськими засобами, імпорту лікарських засобів (крім активних фармацевтичних </w:t>
      </w:r>
      <w:r w:rsidR="009904A5" w:rsidRPr="0048062F">
        <w:rPr>
          <w:sz w:val="28"/>
          <w:szCs w:val="28"/>
        </w:rPr>
        <w:lastRenderedPageBreak/>
        <w:t>інгредієнтів)». Отримання даної ліцензії передбачає створення промислових (заводських) умов виробництва лікарських засобів, відповідно до вимог стандартів ОМР, що потребує значних капіталовкладень, а саме: капітальний ремонт виробничих приміщень, оснащення відділення найсучаснішим устаткуванням, як для виробництва так і контролю якості препаратів. Державою прийнято курс централізованого виробництва препаратів крові, що призвело до зупинки виробництва препаратів крові в установах служби крові України. З вищезазначеного випливає, що подальша робота відділу виробництва препаратів крові м.Хотин, щодо виготовлення медичного імунобіологічного препарату Розчин альбуміну людини 10% не має правових підстав. Враховуючи ратифікацію Угоди про асоціацію між Україною, з однієї сторони та Європейського Союзу від 16 вересня 2014 року № 1678-VII та Національну стратегію розвитку служби крові України передбачено створення в кожній області єдиного обласного центру служби крові з централізацією процесів заготівлі, переробки, тестування та контролю якості заготовленої донорської крові та її компонентів. Планові завдання по заготівлі донорської крові в Чернівецькій області здійснюються з розрахунку 15 до</w:t>
      </w:r>
      <w:r w:rsidR="002D6866" w:rsidRPr="0048062F">
        <w:rPr>
          <w:sz w:val="28"/>
          <w:szCs w:val="28"/>
        </w:rPr>
        <w:t>т</w:t>
      </w:r>
      <w:r w:rsidR="009904A5" w:rsidRPr="0048062F">
        <w:rPr>
          <w:sz w:val="28"/>
          <w:szCs w:val="28"/>
        </w:rPr>
        <w:t>ацій на 1000 населення. Заготівля крові проводиться міськими та районними відділеннями трансфузіології з подальшою централізованою переробкою, тестуванням донорської крові та карантинізацією плазми в Чернівецькому обласному центрі служби крові. Завдяки централізованому управлінню запасами крові, Чернівецьким обласним центром служби крові (ЧОЦСК) планово забезпечується потреба лікувальних закладів області в компонентах крові. Покращено якісні показники заготовленої донорської крові: інфекційну безпеку, розширення номенклатури компонентів крові та їх максимальне використання, впроваджено контроль якості компонентів крові відповідно до вимог нової системи якості на Європейському рівні, що забезпечило економію державних коштів. На базі Хотинської центральної районної лікарні функціонує відділення трансфузіології, яке займається заготівлею донорської крові в орендованому приміщенні ЧОЦСК. За сумісництвом в даному відділенні працюють фахівці відділу виробництва препаратів крові ЧОЦСК, що дає їм змогу і надалі працювати за фахом. В рамках Національної стратегії служби крові України, передбачається створення «Лікарняних банків крові» (трансфузіологічних служб закладів охорони здоров'я) на базі лікувальних закладів. Створення госпітального округу в м.Хотин дасть можливість реорганізувати службу крові в регіоні та в подальшому працевлаштувати фахівців відділу виробництва препаратів крові м.Хотин Чернівецького обласного центру служби крові для забезпечення якісного надання трансфузійної допомоги населенню регіону.</w:t>
      </w:r>
    </w:p>
    <w:p w:rsidR="008F2516" w:rsidRPr="0048062F" w:rsidRDefault="008F2516" w:rsidP="003F3B00">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Любимського В.О. </w:t>
      </w:r>
      <w:r w:rsidRPr="0048062F">
        <w:rPr>
          <w:sz w:val="28"/>
          <w:szCs w:val="28"/>
        </w:rPr>
        <w:t xml:space="preserve">(рішення 13-ї позачергової сесії обласної ради VІІ скликання від 16.05.2017 № 86-13/17) щодо встановлення дорожніх знаків та технічних засобів організації дорожнього руху біля Красноїльського ДНЗ №1 Сторожинецького району розглянуто. У відповіді обласної державної адміністрації зазначається, що існуючим проектом організації дорожнього руху біля вказаного закладу засіб примусового зниження швидкості </w:t>
      </w:r>
      <w:r w:rsidRPr="0048062F">
        <w:rPr>
          <w:sz w:val="28"/>
          <w:szCs w:val="28"/>
        </w:rPr>
        <w:lastRenderedPageBreak/>
        <w:t>не передбачений, однак Служба автодоріг не заперечує влаштування пристрою примусового зниження швидкості та відповідних дорожніх знаків (згідно ДСТУ 4123-2006 «Пристрій примусового зниження швидкості дорожньо-транспортної техніки на вулицях і дорогах») біля ДНЗ №1 в селищ</w:t>
      </w:r>
      <w:r w:rsidR="00131485" w:rsidRPr="0048062F">
        <w:rPr>
          <w:sz w:val="28"/>
          <w:szCs w:val="28"/>
        </w:rPr>
        <w:t>і</w:t>
      </w:r>
      <w:r w:rsidRPr="0048062F">
        <w:rPr>
          <w:sz w:val="28"/>
          <w:szCs w:val="28"/>
        </w:rPr>
        <w:t xml:space="preserve"> Красноїльськ за кошти громади. Але для виконання таких робіт необхідно розробити проекти (схеми) ОДР, які рекомендовано виконувати галузевим інститутам, дослідним центрам та технологічним підприємствам, діяльність яких пов'язана з автомобільними дорогами та безпекою дорожнього руху. Розробляти проект (схему) ОДР мають право також суб'єкти підприємницької діяльності, якщо це передбачено їх статутними або установчими докуме</w:t>
      </w:r>
      <w:r w:rsidR="00131485" w:rsidRPr="0048062F">
        <w:rPr>
          <w:sz w:val="28"/>
          <w:szCs w:val="28"/>
        </w:rPr>
        <w:t>нтами. Розроблений проект (схему</w:t>
      </w:r>
      <w:r w:rsidRPr="0048062F">
        <w:rPr>
          <w:sz w:val="28"/>
          <w:szCs w:val="28"/>
        </w:rPr>
        <w:t>) ОДР згідно з чинним законодавством України підлягає погодженню з відповідним підрозділом Національної поліції України (у визначеному нею порядку) та Службою автомобільних доріг. Проект (схема) ОДР з супровідним листом на погодження подає замовник або, за його дорученням, організація-розробник.</w:t>
      </w:r>
    </w:p>
    <w:p w:rsidR="005C08F9" w:rsidRPr="0048062F" w:rsidRDefault="005C08F9" w:rsidP="003F3B00">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Любимського В.О. </w:t>
      </w:r>
      <w:r w:rsidRPr="0048062F">
        <w:rPr>
          <w:sz w:val="28"/>
          <w:szCs w:val="28"/>
        </w:rPr>
        <w:t>(рішення 13-ї позачергової сесії обласної ради VІІ скликання від 16.05.2017 № 87-13/17) щодо капітального ремонту автомобільних доріг Купка-Буденець та Нижні Петрівці-Ропча розглянуто. У відповід</w:t>
      </w:r>
      <w:r w:rsidR="00A658E3" w:rsidRPr="0048062F">
        <w:rPr>
          <w:sz w:val="28"/>
          <w:szCs w:val="28"/>
        </w:rPr>
        <w:t>ях</w:t>
      </w:r>
      <w:r w:rsidRPr="0048062F">
        <w:rPr>
          <w:sz w:val="28"/>
          <w:szCs w:val="28"/>
        </w:rPr>
        <w:t xml:space="preserve"> </w:t>
      </w:r>
      <w:r w:rsidR="00A658E3" w:rsidRPr="0048062F">
        <w:rPr>
          <w:sz w:val="28"/>
          <w:szCs w:val="28"/>
        </w:rPr>
        <w:t xml:space="preserve">обласної та </w:t>
      </w:r>
      <w:r w:rsidRPr="0048062F">
        <w:rPr>
          <w:sz w:val="28"/>
          <w:szCs w:val="28"/>
        </w:rPr>
        <w:t>Сторожинецької районної державн</w:t>
      </w:r>
      <w:r w:rsidR="00A658E3" w:rsidRPr="0048062F">
        <w:rPr>
          <w:sz w:val="28"/>
          <w:szCs w:val="28"/>
        </w:rPr>
        <w:t>их</w:t>
      </w:r>
      <w:r w:rsidRPr="0048062F">
        <w:rPr>
          <w:sz w:val="28"/>
          <w:szCs w:val="28"/>
        </w:rPr>
        <w:t xml:space="preserve"> адміністраці</w:t>
      </w:r>
      <w:r w:rsidR="00A658E3" w:rsidRPr="0048062F">
        <w:rPr>
          <w:sz w:val="28"/>
          <w:szCs w:val="28"/>
        </w:rPr>
        <w:t>й</w:t>
      </w:r>
      <w:r w:rsidRPr="0048062F">
        <w:rPr>
          <w:sz w:val="28"/>
          <w:szCs w:val="28"/>
        </w:rPr>
        <w:t xml:space="preserve"> зазначається, що на зазначеному маршруті проходять автомобільні дороги загального к</w:t>
      </w:r>
      <w:r w:rsidR="00131485" w:rsidRPr="0048062F">
        <w:rPr>
          <w:sz w:val="28"/>
          <w:szCs w:val="28"/>
        </w:rPr>
        <w:t>ористування місцевого значення О</w:t>
      </w:r>
      <w:r w:rsidRPr="0048062F">
        <w:rPr>
          <w:sz w:val="28"/>
          <w:szCs w:val="28"/>
        </w:rPr>
        <w:t>26</w:t>
      </w:r>
      <w:r w:rsidR="00131485" w:rsidRPr="0048062F">
        <w:rPr>
          <w:sz w:val="28"/>
          <w:szCs w:val="28"/>
        </w:rPr>
        <w:t>170 Ропча - Верхні Петрівці та О</w:t>
      </w:r>
      <w:r w:rsidRPr="0048062F">
        <w:rPr>
          <w:sz w:val="28"/>
          <w:szCs w:val="28"/>
        </w:rPr>
        <w:t>26171 Верхні Петрівці - Нижні Петрівці - Аршиця, які мають ділянки з чорнощебеневим і гравійним покриттям. У 2016 році за кошти державного бюджету ці дороги були відремонтовані ямковим ремонтом вартістю робіт відповідно 257,1 тис.грн. та 288,4 тис.гривень. Службу автомобільних доріг зобов'язано до 01 червня 2017 року завершити ямковий ремонт доріг загального користування державного значення, тому на даний час підрядні організації задіяні в основному на ямковому ремонті зазначених доріг. Після завершення їх ремонту роботи будуть розпочаті на дорогах місцевого значення в межах наявного фінансування з державного бюджету. Щодо доріг з гравійним покриттям, то Службою автомобільних доріг для прискорення процесу приведення їх до належного стану додатково проведено процедуру закупівлі послуг з ремонту гравійних доріг. Переможцем визнано організацію «Агробудналадка». Крім цього філіям ДП «Чернівецький облавтодор» доведено завдання на профілювання гравійного покриття без додавання нового матеріалу через його відсутність у філіях. Служба автомобільних доріг вдячна сільським радам та громаді за активну участь в утриманні доріг загального користування області та готова й надалі до співпраці з Нижньопетровецькою сільською радою в питанні ремонту зазначених вище доріг.</w:t>
      </w:r>
      <w:r w:rsidR="00A658E3" w:rsidRPr="0048062F">
        <w:rPr>
          <w:sz w:val="28"/>
          <w:szCs w:val="28"/>
        </w:rPr>
        <w:t xml:space="preserve"> До Переліку об’єктів, будівництво та ремонт яких буде здійснюватися за рахунок понадпланових митних надходжень у 2017 році, включено поточний середній ремонт ділянки автомобільної дороги з чорно щебеневим покриттям О26050 Глибока-Буденець-Банилів Підгірний, км 25+100 – км 26+750 протяжністю 1,650 км, обсягом фінансування 8,250 млн.грн. На даний час Перелік, затверджений головою Чернівецької обласної державної адміністрації, погоджений Державним агентством автомобільних доріг України та </w:t>
      </w:r>
      <w:r w:rsidR="00A658E3" w:rsidRPr="0048062F">
        <w:rPr>
          <w:sz w:val="28"/>
          <w:szCs w:val="28"/>
        </w:rPr>
        <w:lastRenderedPageBreak/>
        <w:t xml:space="preserve">Міністерством інфраструктури України, знаходиться на погодженні в Комітеті Верховної Ради України з питань бюджету, де питання буде </w:t>
      </w:r>
      <w:r w:rsidR="0074369D" w:rsidRPr="0048062F">
        <w:rPr>
          <w:sz w:val="28"/>
          <w:szCs w:val="28"/>
        </w:rPr>
        <w:t>р</w:t>
      </w:r>
      <w:r w:rsidR="00A658E3" w:rsidRPr="0048062F">
        <w:rPr>
          <w:sz w:val="28"/>
          <w:szCs w:val="28"/>
        </w:rPr>
        <w:t xml:space="preserve">озглядатися </w:t>
      </w:r>
      <w:r w:rsidR="0074369D" w:rsidRPr="0048062F">
        <w:rPr>
          <w:sz w:val="28"/>
          <w:szCs w:val="28"/>
        </w:rPr>
        <w:br/>
      </w:r>
      <w:r w:rsidR="00A658E3" w:rsidRPr="0048062F">
        <w:rPr>
          <w:sz w:val="28"/>
          <w:szCs w:val="28"/>
        </w:rPr>
        <w:t>26 червня 2017 року.</w:t>
      </w:r>
      <w:r w:rsidR="0074369D" w:rsidRPr="0048062F">
        <w:rPr>
          <w:sz w:val="28"/>
          <w:szCs w:val="28"/>
        </w:rPr>
        <w:t xml:space="preserve"> При вирішенні питання фінансування буде складено проектно-кошторисну документацію, проведено процедуру закупівлі і після визначення переможця розпочнуться ремонтно-будівельні роботи. Інші дороги будуть підтримуватися за рахунок коштів державного бюджету на експлуатаційне утримання доріг загального користування.</w:t>
      </w:r>
    </w:p>
    <w:p w:rsidR="00F61C0A" w:rsidRPr="0048062F" w:rsidRDefault="00F61C0A" w:rsidP="003F3B00">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Малишевського І.О. </w:t>
      </w:r>
      <w:r w:rsidRPr="0048062F">
        <w:rPr>
          <w:sz w:val="28"/>
          <w:szCs w:val="28"/>
        </w:rPr>
        <w:t>(рішення 13-ї позачергової сесії обласної ради VІІ скликання від 16.05.2017 № 91-13/17) щодо виділення коштів на придбання медичного обладнання та матеріалів для Чернівецького обласного медичного діагностичного центру розглянуто. У відповіді обласної державної адміністрації зазначається, що дане питання включено в перелік питань, які перебувають на контролі обласної державної адміністрації і потребують додаткового фінансування за рахунок коштів обласного бюджету, та можуть розглядатися за підсумками виконання обласного бюджету за п'ять місяців та наступні звітні періоди 2017 року, при умові отримання додаткових доходів та з врахуванням фінансових можливостей обласного бюджету.</w:t>
      </w:r>
    </w:p>
    <w:p w:rsidR="0048062F" w:rsidRPr="0048062F" w:rsidRDefault="0048062F" w:rsidP="0048062F">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Сорочана І.О. </w:t>
      </w:r>
      <w:r w:rsidRPr="0048062F">
        <w:rPr>
          <w:sz w:val="28"/>
          <w:szCs w:val="28"/>
        </w:rPr>
        <w:t xml:space="preserve">(рішення 8-ї сесії обласної ради VІІ скликання від 27.10.2016 № 216-8/16) щодо виділення коштів з обласного бюджету на проведення капітального ДНЗ №2 "Промінець" в с.Топоріці Новоселицького району розглянуто. У відповіді обласної державної адміністрації зазначається, що </w:t>
      </w:r>
      <w:r w:rsidRPr="0048062F">
        <w:rPr>
          <w:rStyle w:val="FontStyle23"/>
          <w:sz w:val="28"/>
          <w:szCs w:val="28"/>
          <w:lang w:eastAsia="uk-UA"/>
        </w:rPr>
        <w:t xml:space="preserve">після </w:t>
      </w:r>
      <w:r w:rsidRPr="0048062F">
        <w:rPr>
          <w:rStyle w:val="FontStyle21"/>
          <w:sz w:val="28"/>
          <w:szCs w:val="28"/>
          <w:lang w:eastAsia="uk-UA"/>
        </w:rPr>
        <w:t>внесення</w:t>
      </w:r>
      <w:r w:rsidRPr="0048062F">
        <w:rPr>
          <w:rStyle w:val="FontStyle23"/>
          <w:sz w:val="28"/>
          <w:szCs w:val="28"/>
          <w:lang w:eastAsia="uk-UA"/>
        </w:rPr>
        <w:t xml:space="preserve"> змін на черговій сесії обласної ради до Плану заходів з реалізації у 2015-2017 роках Стратегії розвитку Чернівецької області на період до 2020 року включити об'єкт „Капітальний ремонт ДНЗ №2 „Промінець" в с.Топорівці </w:t>
      </w:r>
      <w:r w:rsidRPr="0048062F">
        <w:rPr>
          <w:rStyle w:val="FontStyle20"/>
          <w:sz w:val="28"/>
          <w:szCs w:val="28"/>
          <w:lang w:eastAsia="uk-UA"/>
        </w:rPr>
        <w:t>Новоселицького</w:t>
      </w:r>
      <w:r w:rsidRPr="0048062F">
        <w:rPr>
          <w:rStyle w:val="FontStyle23"/>
          <w:sz w:val="28"/>
          <w:szCs w:val="28"/>
          <w:lang w:eastAsia="uk-UA"/>
        </w:rPr>
        <w:t xml:space="preserve"> району" до Переліку об'єктів, які пропонуються до фінансування у 2017 році за рахунок коштів державного фонду регіонального розвитку. Після внесення зазначених змін, дане питання буде розглянуто на </w:t>
      </w:r>
      <w:r>
        <w:rPr>
          <w:rStyle w:val="FontStyle20"/>
          <w:sz w:val="28"/>
          <w:szCs w:val="28"/>
          <w:lang w:eastAsia="uk-UA"/>
        </w:rPr>
        <w:t xml:space="preserve">засіданні </w:t>
      </w:r>
      <w:r w:rsidRPr="0048062F">
        <w:rPr>
          <w:rStyle w:val="FontStyle23"/>
          <w:sz w:val="28"/>
          <w:szCs w:val="28"/>
          <w:lang w:eastAsia="uk-UA"/>
        </w:rPr>
        <w:t xml:space="preserve">регіональної комісії з оцінки та забезпечення проведення конкурсного </w:t>
      </w:r>
      <w:r>
        <w:rPr>
          <w:rStyle w:val="FontStyle23"/>
          <w:sz w:val="28"/>
          <w:szCs w:val="28"/>
          <w:lang w:eastAsia="uk-UA"/>
        </w:rPr>
        <w:t xml:space="preserve">відбору </w:t>
      </w:r>
      <w:r w:rsidRPr="0048062F">
        <w:rPr>
          <w:rStyle w:val="FontStyle23"/>
          <w:sz w:val="28"/>
          <w:szCs w:val="28"/>
          <w:lang w:eastAsia="uk-UA"/>
        </w:rPr>
        <w:t xml:space="preserve">інвестиційних програм і проектів регіонального розвитку, що можуть </w:t>
      </w:r>
      <w:r>
        <w:rPr>
          <w:rStyle w:val="FontStyle24"/>
          <w:sz w:val="28"/>
          <w:szCs w:val="28"/>
          <w:lang w:eastAsia="uk-UA"/>
        </w:rPr>
        <w:t xml:space="preserve">реалізовуватися </w:t>
      </w:r>
      <w:r w:rsidRPr="0048062F">
        <w:rPr>
          <w:rStyle w:val="FontStyle23"/>
          <w:sz w:val="28"/>
          <w:szCs w:val="28"/>
          <w:lang w:eastAsia="uk-UA"/>
        </w:rPr>
        <w:t>за рахунок коштів державного фонду регіонального розвитку.</w:t>
      </w:r>
    </w:p>
    <w:p w:rsidR="00F77F92" w:rsidRPr="0048062F" w:rsidRDefault="00F77F92" w:rsidP="0048062F">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B93F23">
        <w:rPr>
          <w:b/>
          <w:sz w:val="28"/>
          <w:szCs w:val="28"/>
        </w:rPr>
        <w:t>Рошки А.І.</w:t>
      </w:r>
      <w:r w:rsidRPr="0048062F">
        <w:rPr>
          <w:sz w:val="28"/>
          <w:szCs w:val="28"/>
        </w:rPr>
        <w:t xml:space="preserve"> (рішення 13-ї позачергової сесії обласної ради VІІ скликання від 16.05.2017 № 8</w:t>
      </w:r>
      <w:r w:rsidR="00AF4814" w:rsidRPr="0048062F">
        <w:rPr>
          <w:sz w:val="28"/>
          <w:szCs w:val="28"/>
        </w:rPr>
        <w:t>9</w:t>
      </w:r>
      <w:r w:rsidRPr="0048062F">
        <w:rPr>
          <w:sz w:val="28"/>
          <w:szCs w:val="28"/>
        </w:rPr>
        <w:t xml:space="preserve">-13/17) щодо виділення коштів на проведення капітального ремонту дороги Герца-Тарашани Н-19 (ділянка Станівці-Привороки-Тарашани) розглянуто. У відповіді обласної державної адміністрації зазначається, що </w:t>
      </w:r>
      <w:r w:rsidR="005D3B70" w:rsidRPr="0048062F">
        <w:rPr>
          <w:sz w:val="28"/>
          <w:szCs w:val="28"/>
        </w:rPr>
        <w:t xml:space="preserve">до Переліку об'єктів, будівництво та ремонт яких буде здійснюватися за рахунок понадпланових митних надходжень у 2017 році, включено дві ділянки цієї дороги по селах Станівці та Привороки, км 22+500 - км 24+800 та 27+500 - км 28+500 загальною протяжністю 3,3 км, на яких планується виконати поточний середній ремонт обсягом фінансування 17,3 млн.грн. В перелік також включено поточний середній ремонт ділянки дороги з гравійним покриттям на км 15+100 - км 20+600 протяжністю 5,5 км, обсягом фінансування 5,5 млн.грн. На даний час Перелік, затверджений головою Чернівецької обласної державної адміністрації, погоджений Державним </w:t>
      </w:r>
      <w:r w:rsidR="005D3B70" w:rsidRPr="0048062F">
        <w:rPr>
          <w:sz w:val="28"/>
          <w:szCs w:val="28"/>
        </w:rPr>
        <w:lastRenderedPageBreak/>
        <w:t>агентством автомобільних доріг України (Укравтодор) та Міністерством інфраструктури</w:t>
      </w:r>
      <w:r w:rsidR="00887E5A" w:rsidRPr="0048062F">
        <w:rPr>
          <w:sz w:val="28"/>
          <w:szCs w:val="28"/>
        </w:rPr>
        <w:t xml:space="preserve"> України</w:t>
      </w:r>
      <w:r w:rsidR="005D3B70" w:rsidRPr="0048062F">
        <w:rPr>
          <w:sz w:val="28"/>
          <w:szCs w:val="28"/>
        </w:rPr>
        <w:t xml:space="preserve">, знаходиться на погодженні в Комітеті Верховної Ради України з питань бюджету, де питання буде розглядатися 26 червня 2017р. При вирішенні питання фінансування буде складено проектно-кошторисну документацію, проведено процедуру закупівлі і після визначення переможця розпочнуться ремонтно-будівельні роботи. </w:t>
      </w:r>
      <w:r w:rsidR="00887E5A" w:rsidRPr="0048062F">
        <w:rPr>
          <w:sz w:val="28"/>
          <w:szCs w:val="28"/>
        </w:rPr>
        <w:t xml:space="preserve">Інші ділянки дороги будуть підтримуватися за рахунок коштів державного бюджету на експлуатаційне утримання доріг загального користування. </w:t>
      </w:r>
    </w:p>
    <w:p w:rsidR="0008541D" w:rsidRPr="0048062F" w:rsidRDefault="0008541D" w:rsidP="0048062F">
      <w:pPr>
        <w:pStyle w:val="a3"/>
        <w:numPr>
          <w:ilvl w:val="0"/>
          <w:numId w:val="1"/>
        </w:numPr>
        <w:tabs>
          <w:tab w:val="left" w:pos="1134"/>
        </w:tabs>
        <w:ind w:left="0" w:firstLine="851"/>
        <w:jc w:val="both"/>
        <w:rPr>
          <w:b/>
          <w:sz w:val="28"/>
          <w:szCs w:val="28"/>
        </w:rPr>
      </w:pPr>
      <w:r w:rsidRPr="0048062F">
        <w:rPr>
          <w:sz w:val="28"/>
          <w:szCs w:val="28"/>
        </w:rPr>
        <w:t xml:space="preserve">Запит депутата обласної ради </w:t>
      </w:r>
      <w:r w:rsidRPr="0048062F">
        <w:rPr>
          <w:b/>
          <w:sz w:val="28"/>
          <w:szCs w:val="28"/>
        </w:rPr>
        <w:t xml:space="preserve">Фочук С.Г. </w:t>
      </w:r>
      <w:r w:rsidRPr="0048062F">
        <w:rPr>
          <w:sz w:val="28"/>
          <w:szCs w:val="28"/>
        </w:rPr>
        <w:t xml:space="preserve">(рішення 12-ї сесії обласної ради VІІ скликання від 24.03.2017 № 54-12/17) щодо виділення коштів на ремонт </w:t>
      </w:r>
      <w:r w:rsidR="00DB1CE0" w:rsidRPr="0048062F">
        <w:rPr>
          <w:sz w:val="28"/>
          <w:szCs w:val="28"/>
        </w:rPr>
        <w:t xml:space="preserve">ділянки автомобільної </w:t>
      </w:r>
      <w:r w:rsidRPr="0048062F">
        <w:rPr>
          <w:sz w:val="28"/>
          <w:szCs w:val="28"/>
        </w:rPr>
        <w:t xml:space="preserve">дороги </w:t>
      </w:r>
      <w:r w:rsidR="00DB1CE0" w:rsidRPr="0048062F">
        <w:rPr>
          <w:sz w:val="28"/>
          <w:szCs w:val="28"/>
        </w:rPr>
        <w:t>Сторожинець-Драчинці</w:t>
      </w:r>
      <w:r w:rsidRPr="0048062F">
        <w:rPr>
          <w:sz w:val="28"/>
          <w:szCs w:val="28"/>
        </w:rPr>
        <w:t xml:space="preserve"> розглянуто. У відповіді </w:t>
      </w:r>
      <w:r w:rsidR="00DB1CE0" w:rsidRPr="0048062F">
        <w:rPr>
          <w:sz w:val="28"/>
          <w:szCs w:val="28"/>
        </w:rPr>
        <w:t>Служби автомобільних доріг у Чернівецькій області</w:t>
      </w:r>
      <w:r w:rsidRPr="0048062F">
        <w:rPr>
          <w:sz w:val="28"/>
          <w:szCs w:val="28"/>
        </w:rPr>
        <w:t xml:space="preserve"> зазначається, що</w:t>
      </w:r>
      <w:r w:rsidR="00DB1CE0" w:rsidRPr="0048062F">
        <w:rPr>
          <w:lang w:eastAsia="uk-UA"/>
        </w:rPr>
        <w:t xml:space="preserve"> </w:t>
      </w:r>
      <w:r w:rsidR="00DB1CE0" w:rsidRPr="0048062F">
        <w:rPr>
          <w:rStyle w:val="FontStyle24"/>
          <w:sz w:val="28"/>
          <w:szCs w:val="28"/>
          <w:lang w:eastAsia="uk-UA"/>
        </w:rPr>
        <w:t xml:space="preserve">стан зазначеної дороги, як і інших доріг </w:t>
      </w:r>
      <w:r w:rsidR="00DB1CE0" w:rsidRPr="0048062F">
        <w:rPr>
          <w:rStyle w:val="FontStyle25"/>
          <w:sz w:val="28"/>
          <w:szCs w:val="28"/>
          <w:lang w:eastAsia="uk-UA"/>
        </w:rPr>
        <w:t xml:space="preserve">місцевого </w:t>
      </w:r>
      <w:r w:rsidR="00DB1CE0" w:rsidRPr="0048062F">
        <w:rPr>
          <w:rStyle w:val="FontStyle24"/>
          <w:sz w:val="28"/>
          <w:szCs w:val="28"/>
          <w:lang w:eastAsia="uk-UA"/>
        </w:rPr>
        <w:t xml:space="preserve">значення району, підтримується у проїжджому стані за рахунок коштів державного бюджету на експлуатаційне утримання доріг місцевого значення Сторожинецького району. На 2017 рік кошти з державного бюджету на капітальний ремонт доріг місцевого значення не передбачені. Службою автомобільних доріг </w:t>
      </w:r>
      <w:r w:rsidR="00DB1CE0" w:rsidRPr="0048062F">
        <w:rPr>
          <w:rStyle w:val="FontStyle25"/>
          <w:sz w:val="28"/>
          <w:szCs w:val="28"/>
          <w:lang w:eastAsia="uk-UA"/>
        </w:rPr>
        <w:t xml:space="preserve">у </w:t>
      </w:r>
      <w:r w:rsidR="00DB1CE0" w:rsidRPr="0048062F">
        <w:rPr>
          <w:rStyle w:val="FontStyle24"/>
          <w:sz w:val="28"/>
          <w:szCs w:val="28"/>
          <w:lang w:eastAsia="uk-UA"/>
        </w:rPr>
        <w:t xml:space="preserve">березні поточного року розпочато ямковий ремонт доріг загального користування з чорним покриттям гарячою асфальтобетонною сумішшю. Наразі проводиться ремонт основних маршрутів доріг державного значення. Після завершення будуть розпочаті роботи на дорогах місцевого значення. Гравійні ділянки доріг періодично профілюються Сторожинецьким автодором. Відсутність джерел постачання гравію </w:t>
      </w:r>
      <w:r w:rsidR="00DB1CE0" w:rsidRPr="0048062F">
        <w:rPr>
          <w:rStyle w:val="FontStyle18"/>
          <w:sz w:val="28"/>
          <w:szCs w:val="28"/>
          <w:lang w:eastAsia="uk-UA"/>
        </w:rPr>
        <w:t xml:space="preserve">не </w:t>
      </w:r>
      <w:r w:rsidR="00DB1CE0" w:rsidRPr="0048062F">
        <w:rPr>
          <w:rStyle w:val="FontStyle21"/>
          <w:sz w:val="28"/>
          <w:szCs w:val="28"/>
          <w:lang w:eastAsia="uk-UA"/>
        </w:rPr>
        <w:t xml:space="preserve">дає </w:t>
      </w:r>
      <w:r w:rsidR="00DB1CE0" w:rsidRPr="0048062F">
        <w:rPr>
          <w:rStyle w:val="FontStyle24"/>
          <w:sz w:val="28"/>
          <w:szCs w:val="28"/>
          <w:lang w:eastAsia="uk-UA"/>
        </w:rPr>
        <w:t xml:space="preserve">змоги виконувати ремонт гравійних доріг з додаванням нового матеріалу, що значно покращило б їх стан та безпеку дорожнього руху. Служба автомобільних доріг щиро вдячна </w:t>
      </w:r>
      <w:r w:rsidR="00DB1CE0" w:rsidRPr="0048062F">
        <w:rPr>
          <w:rStyle w:val="FontStyle25"/>
          <w:sz w:val="28"/>
          <w:szCs w:val="28"/>
          <w:lang w:eastAsia="uk-UA"/>
        </w:rPr>
        <w:t xml:space="preserve">небайдужій </w:t>
      </w:r>
      <w:r w:rsidR="00DB1CE0" w:rsidRPr="0048062F">
        <w:rPr>
          <w:rStyle w:val="FontStyle24"/>
          <w:sz w:val="28"/>
          <w:szCs w:val="28"/>
          <w:lang w:eastAsia="uk-UA"/>
        </w:rPr>
        <w:t>громаді села Бобівці, яка долучилася до ремонту цієї дороги.</w:t>
      </w:r>
    </w:p>
    <w:p w:rsidR="003F3B00" w:rsidRPr="0048062F" w:rsidRDefault="003F3B00" w:rsidP="003F3B00">
      <w:pPr>
        <w:tabs>
          <w:tab w:val="left" w:pos="1134"/>
        </w:tabs>
        <w:jc w:val="both"/>
        <w:rPr>
          <w:b/>
          <w:sz w:val="28"/>
          <w:szCs w:val="28"/>
        </w:rPr>
      </w:pPr>
    </w:p>
    <w:p w:rsidR="00DB1CE0" w:rsidRPr="0048062F" w:rsidRDefault="00DB1CE0" w:rsidP="003F3B00">
      <w:pPr>
        <w:tabs>
          <w:tab w:val="left" w:pos="1134"/>
        </w:tabs>
        <w:jc w:val="both"/>
        <w:rPr>
          <w:b/>
          <w:sz w:val="28"/>
          <w:szCs w:val="28"/>
        </w:rPr>
      </w:pPr>
    </w:p>
    <w:p w:rsidR="003F3B00" w:rsidRPr="0048062F" w:rsidRDefault="003F3B00" w:rsidP="003F3B00">
      <w:pPr>
        <w:tabs>
          <w:tab w:val="left" w:pos="1134"/>
        </w:tabs>
        <w:jc w:val="both"/>
        <w:rPr>
          <w:b/>
          <w:sz w:val="28"/>
          <w:szCs w:val="28"/>
        </w:rPr>
      </w:pPr>
    </w:p>
    <w:p w:rsidR="00853CD2" w:rsidRPr="0048062F" w:rsidRDefault="003F3B00" w:rsidP="00DB1CE0">
      <w:pPr>
        <w:pStyle w:val="a3"/>
        <w:tabs>
          <w:tab w:val="left" w:pos="8364"/>
        </w:tabs>
        <w:ind w:left="0"/>
        <w:jc w:val="both"/>
      </w:pPr>
      <w:r w:rsidRPr="0048062F">
        <w:rPr>
          <w:b/>
          <w:sz w:val="28"/>
          <w:szCs w:val="28"/>
        </w:rPr>
        <w:t>Керуючий справами обласної ради</w:t>
      </w:r>
      <w:r w:rsidRPr="0048062F">
        <w:rPr>
          <w:b/>
          <w:sz w:val="28"/>
          <w:szCs w:val="28"/>
        </w:rPr>
        <w:tab/>
        <w:t>М.Борець</w:t>
      </w:r>
    </w:p>
    <w:sectPr w:rsidR="00853CD2" w:rsidRPr="0048062F" w:rsidSect="00A71B66">
      <w:footerReference w:type="default" r:id="rId8"/>
      <w:pgSz w:w="11906" w:h="16838"/>
      <w:pgMar w:top="1135" w:right="707"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4209" w:rsidRDefault="00C04209" w:rsidP="00583C11">
      <w:r>
        <w:separator/>
      </w:r>
    </w:p>
  </w:endnote>
  <w:endnote w:type="continuationSeparator" w:id="1">
    <w:p w:rsidR="00C04209" w:rsidRDefault="00C04209" w:rsidP="00583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530C12">
    <w:pPr>
      <w:pStyle w:val="a4"/>
      <w:jc w:val="right"/>
    </w:pPr>
    <w:r>
      <w:fldChar w:fldCharType="begin"/>
    </w:r>
    <w:r w:rsidR="009904A5">
      <w:instrText xml:space="preserve"> PAGE   \* MERGEFORMAT </w:instrText>
    </w:r>
    <w:r>
      <w:fldChar w:fldCharType="separate"/>
    </w:r>
    <w:r w:rsidR="00250F60">
      <w:rPr>
        <w:noProof/>
      </w:rPr>
      <w:t>1</w:t>
    </w:r>
    <w:r>
      <w:fldChar w:fldCharType="end"/>
    </w:r>
  </w:p>
  <w:p w:rsidR="00A71B66" w:rsidRDefault="00C0420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4209" w:rsidRDefault="00C04209" w:rsidP="00583C11">
      <w:r>
        <w:separator/>
      </w:r>
    </w:p>
  </w:footnote>
  <w:footnote w:type="continuationSeparator" w:id="1">
    <w:p w:rsidR="00C04209" w:rsidRDefault="00C04209" w:rsidP="00583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37636"/>
    <w:multiLevelType w:val="hybridMultilevel"/>
    <w:tmpl w:val="A7F28046"/>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8C5EF2"/>
    <w:multiLevelType w:val="hybridMultilevel"/>
    <w:tmpl w:val="A7F28046"/>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F9682D"/>
    <w:multiLevelType w:val="hybridMultilevel"/>
    <w:tmpl w:val="45D6A01E"/>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3F3B00"/>
    <w:rsid w:val="00052C91"/>
    <w:rsid w:val="000666F0"/>
    <w:rsid w:val="0008541D"/>
    <w:rsid w:val="000C5617"/>
    <w:rsid w:val="001134D4"/>
    <w:rsid w:val="00130F6C"/>
    <w:rsid w:val="00131485"/>
    <w:rsid w:val="00133AE0"/>
    <w:rsid w:val="00150574"/>
    <w:rsid w:val="001859F0"/>
    <w:rsid w:val="001D54E1"/>
    <w:rsid w:val="00237181"/>
    <w:rsid w:val="00250F60"/>
    <w:rsid w:val="00287F3C"/>
    <w:rsid w:val="002B3BB5"/>
    <w:rsid w:val="002D6866"/>
    <w:rsid w:val="00342AE2"/>
    <w:rsid w:val="00374A61"/>
    <w:rsid w:val="003E116D"/>
    <w:rsid w:val="003E6B16"/>
    <w:rsid w:val="003F3B00"/>
    <w:rsid w:val="004152B5"/>
    <w:rsid w:val="0045008E"/>
    <w:rsid w:val="0048062F"/>
    <w:rsid w:val="004E17A9"/>
    <w:rsid w:val="00530C12"/>
    <w:rsid w:val="00551E52"/>
    <w:rsid w:val="00583C11"/>
    <w:rsid w:val="005C08F9"/>
    <w:rsid w:val="005D3B70"/>
    <w:rsid w:val="00605871"/>
    <w:rsid w:val="00613C49"/>
    <w:rsid w:val="00673FAE"/>
    <w:rsid w:val="006F18DC"/>
    <w:rsid w:val="0074369D"/>
    <w:rsid w:val="00791F7B"/>
    <w:rsid w:val="0079360F"/>
    <w:rsid w:val="00811103"/>
    <w:rsid w:val="00853CD2"/>
    <w:rsid w:val="00861A63"/>
    <w:rsid w:val="00887E5A"/>
    <w:rsid w:val="008F2516"/>
    <w:rsid w:val="00913EF4"/>
    <w:rsid w:val="00927F28"/>
    <w:rsid w:val="0097162B"/>
    <w:rsid w:val="009904A5"/>
    <w:rsid w:val="009B4892"/>
    <w:rsid w:val="00A658E3"/>
    <w:rsid w:val="00AE6210"/>
    <w:rsid w:val="00AF4814"/>
    <w:rsid w:val="00B22613"/>
    <w:rsid w:val="00B326FB"/>
    <w:rsid w:val="00B372AF"/>
    <w:rsid w:val="00B50579"/>
    <w:rsid w:val="00B77874"/>
    <w:rsid w:val="00B93F23"/>
    <w:rsid w:val="00BF4885"/>
    <w:rsid w:val="00C04209"/>
    <w:rsid w:val="00C135C2"/>
    <w:rsid w:val="00C336B4"/>
    <w:rsid w:val="00D270FB"/>
    <w:rsid w:val="00D50886"/>
    <w:rsid w:val="00D67BF3"/>
    <w:rsid w:val="00D776C5"/>
    <w:rsid w:val="00DB1CE0"/>
    <w:rsid w:val="00DD7068"/>
    <w:rsid w:val="00DF0697"/>
    <w:rsid w:val="00E326D7"/>
    <w:rsid w:val="00ED29D2"/>
    <w:rsid w:val="00ED715D"/>
    <w:rsid w:val="00EE1C5C"/>
    <w:rsid w:val="00F61C0A"/>
    <w:rsid w:val="00F77F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00"/>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B00"/>
    <w:pPr>
      <w:ind w:left="720"/>
      <w:contextualSpacing/>
    </w:pPr>
  </w:style>
  <w:style w:type="paragraph" w:styleId="a4">
    <w:name w:val="footer"/>
    <w:basedOn w:val="a"/>
    <w:link w:val="a5"/>
    <w:uiPriority w:val="99"/>
    <w:unhideWhenUsed/>
    <w:rsid w:val="003F3B00"/>
    <w:pPr>
      <w:tabs>
        <w:tab w:val="center" w:pos="4819"/>
        <w:tab w:val="right" w:pos="9639"/>
      </w:tabs>
    </w:pPr>
  </w:style>
  <w:style w:type="character" w:customStyle="1" w:styleId="a5">
    <w:name w:val="Нижний колонтитул Знак"/>
    <w:basedOn w:val="a0"/>
    <w:link w:val="a4"/>
    <w:uiPriority w:val="99"/>
    <w:rsid w:val="003F3B00"/>
    <w:rPr>
      <w:rFonts w:eastAsia="Times New Roman"/>
      <w:sz w:val="24"/>
      <w:szCs w:val="24"/>
      <w:lang w:val="uk-UA" w:eastAsia="ru-RU"/>
    </w:rPr>
  </w:style>
  <w:style w:type="paragraph" w:styleId="a6">
    <w:name w:val="Balloon Text"/>
    <w:basedOn w:val="a"/>
    <w:link w:val="a7"/>
    <w:uiPriority w:val="99"/>
    <w:semiHidden/>
    <w:unhideWhenUsed/>
    <w:rsid w:val="002D6866"/>
    <w:rPr>
      <w:rFonts w:ascii="Tahoma" w:hAnsi="Tahoma" w:cs="Tahoma"/>
      <w:sz w:val="16"/>
      <w:szCs w:val="16"/>
    </w:rPr>
  </w:style>
  <w:style w:type="character" w:customStyle="1" w:styleId="a7">
    <w:name w:val="Текст выноски Знак"/>
    <w:basedOn w:val="a0"/>
    <w:link w:val="a6"/>
    <w:uiPriority w:val="99"/>
    <w:semiHidden/>
    <w:rsid w:val="002D6866"/>
    <w:rPr>
      <w:rFonts w:ascii="Tahoma" w:eastAsia="Times New Roman" w:hAnsi="Tahoma" w:cs="Tahoma"/>
      <w:sz w:val="16"/>
      <w:szCs w:val="16"/>
      <w:lang w:val="uk-UA" w:eastAsia="ru-RU"/>
    </w:rPr>
  </w:style>
  <w:style w:type="paragraph" w:customStyle="1" w:styleId="Style1">
    <w:name w:val="Style1"/>
    <w:basedOn w:val="a"/>
    <w:uiPriority w:val="99"/>
    <w:rsid w:val="00DB1CE0"/>
    <w:pPr>
      <w:widowControl w:val="0"/>
      <w:autoSpaceDE w:val="0"/>
      <w:autoSpaceDN w:val="0"/>
      <w:adjustRightInd w:val="0"/>
    </w:pPr>
    <w:rPr>
      <w:rFonts w:eastAsiaTheme="minorEastAsia"/>
      <w:lang w:val="ru-RU"/>
    </w:rPr>
  </w:style>
  <w:style w:type="paragraph" w:customStyle="1" w:styleId="Style9">
    <w:name w:val="Style9"/>
    <w:basedOn w:val="a"/>
    <w:uiPriority w:val="99"/>
    <w:rsid w:val="00DB1CE0"/>
    <w:pPr>
      <w:widowControl w:val="0"/>
      <w:autoSpaceDE w:val="0"/>
      <w:autoSpaceDN w:val="0"/>
      <w:adjustRightInd w:val="0"/>
      <w:spacing w:line="286" w:lineRule="exact"/>
      <w:ind w:firstLine="586"/>
      <w:jc w:val="both"/>
    </w:pPr>
    <w:rPr>
      <w:rFonts w:eastAsiaTheme="minorEastAsia"/>
      <w:lang w:val="ru-RU"/>
    </w:rPr>
  </w:style>
  <w:style w:type="character" w:customStyle="1" w:styleId="FontStyle18">
    <w:name w:val="Font Style18"/>
    <w:basedOn w:val="a0"/>
    <w:uiPriority w:val="99"/>
    <w:rsid w:val="00DB1CE0"/>
    <w:rPr>
      <w:rFonts w:ascii="Times New Roman" w:hAnsi="Times New Roman" w:cs="Times New Roman"/>
      <w:sz w:val="26"/>
      <w:szCs w:val="26"/>
    </w:rPr>
  </w:style>
  <w:style w:type="character" w:customStyle="1" w:styleId="FontStyle21">
    <w:name w:val="Font Style21"/>
    <w:basedOn w:val="a0"/>
    <w:uiPriority w:val="99"/>
    <w:rsid w:val="00DB1CE0"/>
    <w:rPr>
      <w:rFonts w:ascii="Times New Roman" w:hAnsi="Times New Roman" w:cs="Times New Roman"/>
      <w:sz w:val="16"/>
      <w:szCs w:val="16"/>
    </w:rPr>
  </w:style>
  <w:style w:type="character" w:customStyle="1" w:styleId="FontStyle24">
    <w:name w:val="Font Style24"/>
    <w:basedOn w:val="a0"/>
    <w:uiPriority w:val="99"/>
    <w:rsid w:val="00DB1CE0"/>
    <w:rPr>
      <w:rFonts w:ascii="Times New Roman" w:hAnsi="Times New Roman" w:cs="Times New Roman"/>
      <w:sz w:val="22"/>
      <w:szCs w:val="22"/>
    </w:rPr>
  </w:style>
  <w:style w:type="character" w:customStyle="1" w:styleId="FontStyle25">
    <w:name w:val="Font Style25"/>
    <w:basedOn w:val="a0"/>
    <w:uiPriority w:val="99"/>
    <w:rsid w:val="00DB1CE0"/>
    <w:rPr>
      <w:rFonts w:ascii="Times New Roman" w:hAnsi="Times New Roman" w:cs="Times New Roman"/>
      <w:sz w:val="22"/>
      <w:szCs w:val="22"/>
    </w:rPr>
  </w:style>
  <w:style w:type="character" w:customStyle="1" w:styleId="FontStyle20">
    <w:name w:val="Font Style20"/>
    <w:basedOn w:val="a0"/>
    <w:uiPriority w:val="99"/>
    <w:rsid w:val="0048062F"/>
    <w:rPr>
      <w:rFonts w:ascii="Times New Roman" w:hAnsi="Times New Roman" w:cs="Times New Roman"/>
      <w:sz w:val="24"/>
      <w:szCs w:val="24"/>
    </w:rPr>
  </w:style>
  <w:style w:type="character" w:customStyle="1" w:styleId="FontStyle22">
    <w:name w:val="Font Style22"/>
    <w:basedOn w:val="a0"/>
    <w:uiPriority w:val="99"/>
    <w:rsid w:val="0048062F"/>
    <w:rPr>
      <w:rFonts w:ascii="Times New Roman" w:hAnsi="Times New Roman" w:cs="Times New Roman"/>
      <w:b/>
      <w:bCs/>
      <w:smallCaps/>
      <w:sz w:val="20"/>
      <w:szCs w:val="20"/>
    </w:rPr>
  </w:style>
  <w:style w:type="character" w:customStyle="1" w:styleId="FontStyle23">
    <w:name w:val="Font Style23"/>
    <w:basedOn w:val="a0"/>
    <w:uiPriority w:val="99"/>
    <w:rsid w:val="0048062F"/>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96760868">
      <w:bodyDiv w:val="1"/>
      <w:marLeft w:val="0"/>
      <w:marRight w:val="0"/>
      <w:marTop w:val="0"/>
      <w:marBottom w:val="0"/>
      <w:divBdr>
        <w:top w:val="none" w:sz="0" w:space="0" w:color="auto"/>
        <w:left w:val="none" w:sz="0" w:space="0" w:color="auto"/>
        <w:bottom w:val="none" w:sz="0" w:space="0" w:color="auto"/>
        <w:right w:val="none" w:sz="0" w:space="0" w:color="auto"/>
      </w:divBdr>
      <w:divsChild>
        <w:div w:id="1068722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BB04B-E597-40D0-8CB0-93EA3DA9C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5</Pages>
  <Words>2086</Words>
  <Characters>11892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19</cp:revision>
  <cp:lastPrinted>2017-05-29T07:38:00Z</cp:lastPrinted>
  <dcterms:created xsi:type="dcterms:W3CDTF">2017-05-24T11:34:00Z</dcterms:created>
  <dcterms:modified xsi:type="dcterms:W3CDTF">2017-07-05T09:06:00Z</dcterms:modified>
</cp:coreProperties>
</file>